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Архитектура аппаратных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Зверев М.В. - ГАУ КО «Колледж предпринимательства», преподаватель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Архитектура аппаратных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7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определять оптимальную конфигурацию оборудования и характеристики устройств для конкретных задач;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идентифицировать основные узлы персонального компьютера, разъемы для подключения внешних устройств;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3dy6vkm" w:id="4"/>
    <w:bookmarkEnd w:id="4"/>
    <w:bookmarkStart w:colFirst="0" w:colLast="0" w:name="2et92p0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построение цифровых вычислительных систем и их архитектурные особенности; 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работы основных логических блоков системы; 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параллелизм и конвейеризацию вычислений; 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классификацию вычислительных платформ;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вычислений в многопроцессорных и многоядерных системах; 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работы кэш-памяти; 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повышение производительности многопроцессорных и многоядерных систем энергосберегающие технологии 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68 часов, в том числе: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68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613.000000000002" w:type="dxa"/>
        <w:jc w:val="left"/>
        <w:tblInd w:w="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2"/>
        <w:gridCol w:w="566"/>
        <w:gridCol w:w="10"/>
        <w:gridCol w:w="9399"/>
        <w:gridCol w:w="1805"/>
        <w:gridCol w:w="1457"/>
        <w:gridCol w:w="24"/>
        <w:tblGridChange w:id="0">
          <w:tblGrid>
            <w:gridCol w:w="2352"/>
            <w:gridCol w:w="566"/>
            <w:gridCol w:w="10"/>
            <w:gridCol w:w="9399"/>
            <w:gridCol w:w="1805"/>
            <w:gridCol w:w="1457"/>
            <w:gridCol w:w="24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 1.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Архитектура и принципы построения ЭВМ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shd w:fill="808080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Введение. Основные характеристики ЭВМ. Общие принципы построения современных ЭВМ, классификация средств вычислительной техники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программного обеспечения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1.2.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Функциональная и структурная организация ЭВМ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Внутренняя структура вычислительной машины. Назначение базовых аппаратных средств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5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функционирования ЭВМ с магистральной архитектурой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работы ЭВМ при выполнении задания пользователя. Арифметико- логическое устройство (АЛУ). Структура АЛУ Операции, выполняемые над числами с плавающей точкой и фиксированной точкой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Центральный процессор. Структура процессора, организация его работы и работы основной памяти Влияние на работу пользователя адресности команд и способы адресации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согласование работы процессора и памяти Микропрограммы.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Микропроцессоры: структура базового микропроцессора, адресная структура и система команд, взаимодействие элементов при работе, обработка программного прерывания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Многопроблемность и методы ее реализации. Классы и иерархия обработки прерывания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управления. Назначение и функции устройства управления. Структура кода команды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6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стека. Способы адресации. Интерфейс системной шины.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Интерфейсы внешних запоминающих устройств Синхронный и асинхронный способы управления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E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стека. Способы адресации. Системная память Оперативная память:</w:t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назначения, организация, распределение, режим работы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6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Буферная память типа кэш, способы отображения оперативной памяти на буферную память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D">
            <w:pPr>
              <w:ind w:right="1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память: состав, устройство и принцип действия, расширение информации, отображение адресного пространства программы, расширение основной памяти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ind w:right="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Ассоциативная память. Стек Постоянная память для хранения BIOS. Расслоение памяти. Защита памяти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4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0F">
            <w:pPr>
              <w:ind w:right="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Процессор ввода-вывода. Формат команд ввода-вывода Организация ввода-вывода в ЭВМ. Взаимодействие процессора ввода-вывода, центрального процессора и памяти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23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Практические занятия </w:t>
            </w:r>
          </w:p>
        </w:tc>
        <w:tc>
          <w:tcPr>
            <w:vMerge w:val="restart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ind w:right="16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базовыми логическими элементами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и особенности логических элементов ЭВМ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логическими схемами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Формы представления информации в ЭВМ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числовой информации в ЭВМ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Текст команды. Кодирование графической информации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restart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1.3.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процессов в ЭВМ и их системах</w:t>
            </w:r>
          </w:p>
        </w:tc>
        <w:tc>
          <w:tcPr>
            <w:gridSpan w:val="3"/>
            <w:tcMar>
              <w:top w:w="23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Содержание учебного материала </w:t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Оперативная обработка информации </w:t>
            </w:r>
          </w:p>
        </w:tc>
        <w:tc>
          <w:tcPr>
            <w:vMerge w:val="restart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Линейные и нелинейные участки программ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параллельных быстродействующих компьютеров неймановского типа по числу потоков команд и данных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Конвейерная обработка информации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Назначение и области применения вычислительных систем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Многопроцессорные и многомашинные вычислительные системы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и архитектура вычислительных систем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Матричные OKMD-процессоры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Процессоры со многими АЛУ и регистровым файлом. Структура процессора для обработки информации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Процессоры с конвейеризацией команд. Принцип конвейеризации команд. Арифметический конвейерный процессор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конвейерного сумматора с плавающей точкой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функционирования вычислительных систем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ind w:right="10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23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 </w:t>
            </w:r>
          </w:p>
        </w:tc>
        <w:tc>
          <w:tcPr>
            <w:vMerge w:val="restart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архитектур закрытого типа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архитектур открытого типа </w:t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A0">
            <w:pPr>
              <w:ind w:left="-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Номенклатура комплектующих компьютеров. Критерии классификация компьютеров.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Подбор комплектующих ПК в соответствии с классификацией компьютеров.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3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23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и разборка ПК, составление конфигурации. Проверка работоспособности.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808080" w:val="clear"/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4"/>
            <w:tcMar>
              <w:top w:w="23.0" w:type="dxa"/>
            </w:tcMar>
          </w:tcPr>
          <w:p w:rsidR="00000000" w:rsidDel="00000000" w:rsidP="00000000" w:rsidRDefault="00000000" w:rsidRPr="00000000" w14:paraId="000001A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Mar>
              <w:top w:w="23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1" w:lineRule="auto"/>
        <w:ind w:left="560" w:hanging="5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кабинета: Лаборатории </w:t>
        <w:tab/>
        <w:t xml:space="preserve">вычислительной </w:t>
        <w:tab/>
        <w:t xml:space="preserve">техники, </w:t>
        <w:tab/>
        <w:t xml:space="preserve">архитектуры персонального компьютера и периферийных устройств. </w:t>
      </w:r>
    </w:p>
    <w:p w:rsidR="00000000" w:rsidDel="00000000" w:rsidP="00000000" w:rsidRDefault="00000000" w:rsidRPr="00000000" w14:paraId="000001BF">
      <w:pPr>
        <w:spacing w:after="17" w:line="248.00000000000006" w:lineRule="auto"/>
        <w:ind w:left="569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учебного кабинета: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 </w:t>
      </w:r>
    </w:p>
    <w:p w:rsidR="00000000" w:rsidDel="00000000" w:rsidP="00000000" w:rsidRDefault="00000000" w:rsidRPr="00000000" w14:paraId="000001C1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 </w:t>
      </w:r>
    </w:p>
    <w:p w:rsidR="00000000" w:rsidDel="00000000" w:rsidP="00000000" w:rsidRDefault="00000000" w:rsidRPr="00000000" w14:paraId="000001C2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учебно-наглядных пособий </w:t>
      </w:r>
    </w:p>
    <w:p w:rsidR="00000000" w:rsidDel="00000000" w:rsidP="00000000" w:rsidRDefault="00000000" w:rsidRPr="00000000" w14:paraId="000001C3">
      <w:pPr>
        <w:spacing w:after="17" w:line="248.00000000000006" w:lineRule="auto"/>
        <w:ind w:left="569" w:hanging="10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Технические средства обучения: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с лицензионным программным обеспечением, </w:t>
      </w:r>
    </w:p>
    <w:p w:rsidR="00000000" w:rsidDel="00000000" w:rsidP="00000000" w:rsidRDefault="00000000" w:rsidRPr="00000000" w14:paraId="000001C5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 проектор </w:t>
      </w:r>
    </w:p>
    <w:p w:rsidR="00000000" w:rsidDel="00000000" w:rsidP="00000000" w:rsidRDefault="00000000" w:rsidRPr="00000000" w14:paraId="000001C6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обучающие видеофильмы </w:t>
      </w:r>
    </w:p>
    <w:p w:rsidR="00000000" w:rsidDel="00000000" w:rsidP="00000000" w:rsidRDefault="00000000" w:rsidRPr="00000000" w14:paraId="000001C7">
      <w:pPr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программное обеспечение общего и профессионального назначения. </w:t>
      </w:r>
    </w:p>
    <w:p w:rsidR="00000000" w:rsidDel="00000000" w:rsidP="00000000" w:rsidRDefault="00000000" w:rsidRPr="00000000" w14:paraId="000001C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4d34og8" w:id="7"/>
    <w:bookmarkEnd w:id="7"/>
    <w:bookmarkStart w:colFirst="0" w:colLast="0" w:name="1t3h5sf" w:id="8"/>
    <w:bookmarkEnd w:id="8"/>
    <w:p w:rsidR="00000000" w:rsidDel="00000000" w:rsidP="00000000" w:rsidRDefault="00000000" w:rsidRPr="00000000" w14:paraId="000001C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Н.В. Максимов, Т.Л. Партыка, И.И Попов Архитектура ЭВМ и вычислительных систем, учебник, М : «Форум» 2010, стр.511 </w:t>
      </w:r>
    </w:p>
    <w:p w:rsidR="00000000" w:rsidDel="00000000" w:rsidP="00000000" w:rsidRDefault="00000000" w:rsidRPr="00000000" w14:paraId="000001C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С.В. Киселев, С.В.Алексахин, А.В.Остроух Аппаратные средства персонального компьютера: учебное пособие/ М: Издательский центр «Академия» 2010, 64 стр. </w:t>
      </w:r>
    </w:p>
    <w:p w:rsidR="00000000" w:rsidDel="00000000" w:rsidP="00000000" w:rsidRDefault="00000000" w:rsidRPr="00000000" w14:paraId="000001C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О.В. Подгорнова Математические и логические основы ЭВМ, учебник для СПО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М: Издательский центр «Академия» 2010. 224 стр.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1D1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Гук М.Ю. «Аппаратные средства IBM РС». Энциклопедия,-2е издание- СПб. 2005 г. </w:t>
      </w:r>
    </w:p>
    <w:p w:rsidR="00000000" w:rsidDel="00000000" w:rsidP="00000000" w:rsidRDefault="00000000" w:rsidRPr="00000000" w14:paraId="000001D2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В.Н. </w:t>
        <w:tab/>
        <w:t xml:space="preserve">Аверин </w:t>
        <w:tab/>
        <w:t xml:space="preserve">«Компьютерная </w:t>
        <w:tab/>
        <w:t xml:space="preserve">инженерная </w:t>
        <w:tab/>
        <w:t xml:space="preserve">графика»-2е издание. - Издательский центр «Академия» 2011 г. </w:t>
      </w:r>
    </w:p>
    <w:p w:rsidR="00000000" w:rsidDel="00000000" w:rsidP="00000000" w:rsidRDefault="00000000" w:rsidRPr="00000000" w14:paraId="000001D3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А.В. Могилев, Н.И. Пак, Е.К. Хеннер «Информатика»-5е издание- Издательский центр «Академия» 2007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D5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D6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учебной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A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определять оптимальную конфигурацию оборудования и характеристики устройств для конкретных задач; </w:t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идентифицировать основные узлы персонального компьютера, разъемы для подключения внешних устройств;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построение цифровых вычислительных систем и их архитектурные особенности; 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принципы работы основных логических блоков системы; 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параллелизм и конвейеризацию вычислений; 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классификацию вычислительных платформ; </w:t>
            </w:r>
          </w:p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принципы вычислений в многопроцессорных и многоядерных системах; </w:t>
            </w:r>
          </w:p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принципы работы кэш-памяти; </w:t>
            </w:r>
          </w:p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2"/>
              </w:numPr>
              <w:tabs>
                <w:tab w:val="left" w:pos="664"/>
              </w:tabs>
              <w:spacing w:line="276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повышение производительности многопроцессорных и многоядерных систем энергосберегающие технологии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Экспертная оценка на практическом занятии</w:t>
            </w:r>
          </w:p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Тестирование</w:t>
            </w:r>
          </w:p>
          <w:p w:rsidR="00000000" w:rsidDel="00000000" w:rsidP="00000000" w:rsidRDefault="00000000" w:rsidRPr="00000000" w14:paraId="000001E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Компьютерное тестирование на знание терминологии по теме;</w:t>
            </w:r>
          </w:p>
          <w:p w:rsidR="00000000" w:rsidDel="00000000" w:rsidP="00000000" w:rsidRDefault="00000000" w:rsidRPr="00000000" w14:paraId="000001E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Самостоятельная работа.</w:t>
            </w:r>
          </w:p>
          <w:p w:rsidR="00000000" w:rsidDel="00000000" w:rsidP="00000000" w:rsidRDefault="00000000" w:rsidRPr="00000000" w14:paraId="000001E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Защита реферата</w:t>
            </w:r>
          </w:p>
          <w:p w:rsidR="00000000" w:rsidDel="00000000" w:rsidP="00000000" w:rsidRDefault="00000000" w:rsidRPr="00000000" w14:paraId="000001EA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Семинар</w:t>
            </w:r>
          </w:p>
          <w:p w:rsidR="00000000" w:rsidDel="00000000" w:rsidP="00000000" w:rsidRDefault="00000000" w:rsidRPr="00000000" w14:paraId="000001E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</w:p>
        </w:tc>
      </w:tr>
    </w:tbl>
    <w:p w:rsidR="00000000" w:rsidDel="00000000" w:rsidP="00000000" w:rsidRDefault="00000000" w:rsidRPr="00000000" w14:paraId="000001EC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21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